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pPr>
      <w:r w:rsidDel="00000000" w:rsidR="00000000" w:rsidRPr="00000000">
        <w:rPr>
          <w:rtl w:val="0"/>
        </w:rPr>
        <w:t xml:space="preserve"> </w:t>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spacing w:line="276" w:lineRule="auto"/>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1928813</wp:posOffset>
                      </wp:positionH>
                      <wp:positionV relativeFrom="paragraph">
                        <wp:posOffset>112714</wp:posOffset>
                      </wp:positionV>
                      <wp:extent cx="256540" cy="247650"/>
                      <wp:effectExtent b="0" l="0" r="0" t="0"/>
                      <wp:wrapNone/>
                      <wp:docPr id="1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1928813</wp:posOffset>
                      </wp:positionH>
                      <wp:positionV relativeFrom="paragraph">
                        <wp:posOffset>112714</wp:posOffset>
                      </wp:positionV>
                      <wp:extent cx="256540" cy="247650"/>
                      <wp:effectExtent b="0" l="0" r="0" t="0"/>
                      <wp:wrapNone/>
                      <wp:docPr id="1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5434014</wp:posOffset>
                      </wp:positionH>
                      <wp:positionV relativeFrom="paragraph">
                        <wp:posOffset>112714</wp:posOffset>
                      </wp:positionV>
                      <wp:extent cx="256540" cy="247650"/>
                      <wp:effectExtent b="0" l="0" r="0" t="0"/>
                      <wp:wrapNone/>
                      <wp:docPr id="1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  </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5434014</wp:posOffset>
                      </wp:positionH>
                      <wp:positionV relativeFrom="paragraph">
                        <wp:posOffset>112714</wp:posOffset>
                      </wp:positionV>
                      <wp:extent cx="256540" cy="247650"/>
                      <wp:effectExtent b="0" l="0" r="0" t="0"/>
                      <wp:wrapNone/>
                      <wp:docPr id="1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1</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pacing w:line="276" w:lineRule="auto"/>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52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4162.010.26.1.5195-2025</w:t>
              <w:tab/>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w:t>
            </w:r>
            <w:r w:rsidDel="00000000" w:rsidR="00000000" w:rsidRPr="00000000">
              <w:rPr>
                <w:rFonts w:ascii="Arial" w:cs="Arial" w:eastAsia="Arial" w:hAnsi="Arial"/>
                <w:sz w:val="24"/>
                <w:szCs w:val="24"/>
                <w:rtl w:val="0"/>
              </w:rPr>
              <w:t xml:space="preserve">EDWIN DAVID IBARGUEN BUENAVENTURA</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Documento de identificación: </w:t>
            </w:r>
            <w:r w:rsidDel="00000000" w:rsidR="00000000" w:rsidRPr="00000000">
              <w:rPr>
                <w:rFonts w:ascii="Arial" w:cs="Arial" w:eastAsia="Arial" w:hAnsi="Arial"/>
                <w:sz w:val="24"/>
                <w:szCs w:val="24"/>
                <w:rtl w:val="0"/>
              </w:rPr>
              <w:t xml:space="preserve">C.C. 1.151.938.113 de Cali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spacing w:line="276" w:lineRule="auto"/>
              <w:rPr>
                <w:rFonts w:ascii="Open Sans" w:cs="Open Sans" w:eastAsia="Open Sans" w:hAnsi="Open Sans"/>
                <w:b w:val="1"/>
                <w:bCs w:val="1"/>
                <w:color w:val="515151"/>
                <w:sz w:val="21"/>
                <w:szCs w:val="21"/>
                <w:highlight w:val="white"/>
              </w:rPr>
            </w:pPr>
            <w:r w:rsidDel="00000000" w:rsidR="00000000" w:rsidRPr="00000000">
              <w:rPr>
                <w:rFonts w:ascii="Arial" w:cs="Arial" w:eastAsia="Arial" w:hAnsi="Arial"/>
                <w:sz w:val="24"/>
                <w:szCs w:val="24"/>
                <w:rtl w:val="0"/>
              </w:rPr>
              <w:t xml:space="preserve">Nombre del supervisor: KRYSTHIAN DAVID RAMIREZ MUNEVAR  </w:t>
            </w:r>
            <w:r w:rsidDel="00000000" w:rsidR="00000000" w:rsidRPr="00000000">
              <w:rPr>
                <w:rtl w:val="0"/>
              </w:rPr>
            </w:r>
          </w:p>
          <w:p w:rsidR="00000000" w:rsidDel="00000000" w:rsidP="00000000" w:rsidRDefault="00000000" w:rsidRPr="00000000" w14:paraId="0000001F">
            <w:pPr>
              <w:spacing w:line="276" w:lineRule="auto"/>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2">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p w:rsidR="00000000" w:rsidDel="00000000" w:rsidP="00000000" w:rsidRDefault="00000000" w:rsidRPr="00000000" w14:paraId="00000023">
            <w:pPr>
              <w:spacing w:line="276" w:lineRule="auto"/>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Conservación de la infraestructura deportiva y recreativa del distrito especial de Santiago de Cali BP - 26005399</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line="276" w:lineRule="auto"/>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25/Nov/2025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8"/>
                <w:szCs w:val="8"/>
                <w:rtl w:val="0"/>
              </w:rPr>
              <w:t xml:space="preserve">                                                                           </w:t>
            </w:r>
            <w:r w:rsidDel="00000000" w:rsidR="00000000" w:rsidRPr="00000000">
              <w:rPr>
                <w:rFonts w:ascii="Arial" w:cs="Arial" w:eastAsia="Arial" w:hAnsi="Arial"/>
                <w:color w:val="000000"/>
                <w:sz w:val="24"/>
                <w:szCs w:val="24"/>
                <w:rtl w:val="0"/>
              </w:rPr>
              <w:t xml:space="preserve">31/Dic/2025</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6"/>
                <w:szCs w:val="16"/>
                <w:highlight w:val="yellow"/>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Modificación(es) al contrato: N/A</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line="276" w:lineRule="auto"/>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tc>
      </w:tr>
      <w:tr>
        <w:trPr>
          <w:cantSplit w:val="0"/>
          <w:trHeight w:val="41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Valor inicial del contrato: Es hasta por la suma de SEIS MILLONES OCHOCIENTOS VEINTIOCHO MIL PESOS M/CTE ($6.828.000).</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720" w:firstLine="0"/>
              <w:jc w:val="both"/>
              <w:rPr>
                <w:color w:val="000000"/>
                <w:sz w:val="6"/>
                <w:szCs w:val="6"/>
              </w:rPr>
            </w:pPr>
            <w:r w:rsidDel="00000000" w:rsidR="00000000" w:rsidRPr="00000000">
              <w:rPr>
                <w:rtl w:val="0"/>
              </w:rPr>
            </w:r>
          </w:p>
        </w:tc>
      </w:tr>
      <w:tr>
        <w:trPr>
          <w:cantSplit w:val="0"/>
          <w:trHeight w:val="32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4">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numPr>
                      <w:ilvl w:val="0"/>
                      <w:numId w:val="5"/>
                    </w:numPr>
                    <w:pBdr>
                      <w:top w:space="0" w:sz="0" w:val="nil"/>
                      <w:left w:space="0" w:sz="0" w:val="nil"/>
                      <w:bottom w:space="0" w:sz="0" w:val="nil"/>
                      <w:right w:space="0" w:sz="0" w:val="nil"/>
                      <w:between w:space="0" w:sz="0" w:val="nil"/>
                    </w:pBdr>
                    <w:spacing w:line="276"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numPr>
                      <w:ilvl w:val="0"/>
                      <w:numId w:val="5"/>
                    </w:numPr>
                    <w:pBdr>
                      <w:top w:space="0" w:sz="0" w:val="nil"/>
                      <w:left w:space="0" w:sz="0" w:val="nil"/>
                      <w:bottom w:space="0" w:sz="0" w:val="nil"/>
                      <w:right w:space="0" w:sz="0" w:val="nil"/>
                      <w:between w:space="0" w:sz="0" w:val="nil"/>
                    </w:pBdr>
                    <w:spacing w:line="276" w:lineRule="auto"/>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jc w:val="both"/>
                    <w:rPr>
                      <w:color w:val="000000"/>
                      <w:sz w:val="24"/>
                      <w:szCs w:val="24"/>
                      <w:highlight w:val="yellow"/>
                    </w:rPr>
                  </w:pPr>
                  <w:r w:rsidDel="00000000" w:rsidR="00000000" w:rsidRPr="00000000">
                    <w:rPr>
                      <w:rFonts w:ascii="Arial" w:cs="Arial" w:eastAsia="Arial" w:hAnsi="Arial"/>
                      <w:color w:val="000000"/>
                      <w:sz w:val="24"/>
                      <w:szCs w:val="24"/>
                      <w:rtl w:val="0"/>
                    </w:rPr>
                    <w:t xml:space="preserve">    $ 6.828.000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$ 3.414.000</w:t>
                    <w:tab/>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Fonts w:ascii="Arial" w:cs="Arial" w:eastAsia="Arial" w:hAnsi="Arial"/>
                      <w:color w:val="000000"/>
                      <w:sz w:val="24"/>
                      <w:szCs w:val="24"/>
                      <w:rtl w:val="0"/>
                    </w:rPr>
                    <w:t xml:space="preserve">          $ 0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 $ 3.414.000</w:t>
                  </w:r>
                  <w:r w:rsidDel="00000000" w:rsidR="00000000" w:rsidRPr="00000000">
                    <w:rPr>
                      <w:rtl w:val="0"/>
                    </w:rPr>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7">
            <w:pPr>
              <w:spacing w:line="276" w:lineRule="auto"/>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A">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D">
            <w:pPr>
              <w:spacing w:line="276" w:lineRule="auto"/>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7E">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F">
            <w:pPr>
              <w:spacing w:line="276" w:lineRule="auto"/>
              <w:rPr>
                <w:rFonts w:ascii="Arial" w:cs="Arial" w:eastAsia="Arial" w:hAnsi="Arial"/>
                <w:sz w:val="14"/>
                <w:szCs w:val="14"/>
              </w:rPr>
            </w:pPr>
            <w:r w:rsidDel="00000000" w:rsidR="00000000" w:rsidRPr="00000000">
              <w:rPr>
                <w:rtl w:val="0"/>
              </w:rPr>
            </w:r>
          </w:p>
          <w:p w:rsidR="00000000" w:rsidDel="00000000" w:rsidP="00000000" w:rsidRDefault="00000000" w:rsidRPr="00000000" w14:paraId="00000080">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Planilla:NA</w:t>
            </w:r>
          </w:p>
          <w:p w:rsidR="00000000" w:rsidDel="00000000" w:rsidP="00000000" w:rsidRDefault="00000000" w:rsidRPr="00000000" w14:paraId="00000081">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82">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83">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84">
            <w:pPr>
              <w:spacing w:line="276" w:lineRule="auto"/>
              <w:rPr/>
            </w:pPr>
            <w:r w:rsidDel="00000000" w:rsidR="00000000" w:rsidRPr="00000000">
              <w:rPr>
                <w:rFonts w:ascii="Arial" w:cs="Arial" w:eastAsia="Arial" w:hAnsi="Arial"/>
                <w:sz w:val="24"/>
                <w:szCs w:val="24"/>
                <w:rtl w:val="0"/>
              </w:rPr>
              <w:t xml:space="preserve">Periodo de pago de la seguridad social: NA</w:t>
            </w:r>
            <w:r w:rsidDel="00000000" w:rsidR="00000000" w:rsidRPr="00000000">
              <w:rPr>
                <w:rtl w:val="0"/>
              </w:rPr>
            </w:r>
          </w:p>
        </w:tc>
      </w:tr>
      <w:tr>
        <w:trPr>
          <w:cantSplit w:val="0"/>
          <w:trHeight w:val="56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6">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OBSERVACIÓN: Observaciones al informe financiero y contable: El contratista, adjunta certificados de afiliación a EPS SOS, Pensión Protección y ARL positiva.</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line="276" w:lineRule="auto"/>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139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 Durante el desarrollo del contrato de prestación de servicios</w:t>
            </w:r>
            <w:r w:rsidDel="00000000" w:rsidR="00000000" w:rsidRPr="00000000">
              <w:rPr>
                <w:rFonts w:ascii="Arial" w:cs="Arial" w:eastAsia="Arial" w:hAnsi="Arial"/>
                <w:b w:val="1"/>
                <w:b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No. 4162.010.26.1.5195-2025</w:t>
              <w:tab/>
              <w:t xml:space="preserve">se pudo verificar que la contratista realizó las siguientes actividades en cumplimiento de sus obligaciones y objeto contractual:</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E">
            <w:pPr>
              <w:numPr>
                <w:ilvl w:val="3"/>
                <w:numId w:val="1"/>
              </w:numPr>
              <w:pBdr>
                <w:top w:space="0" w:sz="0" w:val="nil"/>
                <w:left w:space="0" w:sz="0" w:val="nil"/>
                <w:bottom w:space="0" w:sz="0" w:val="nil"/>
                <w:right w:space="0" w:sz="0" w:val="nil"/>
                <w:between w:space="0" w:sz="0" w:val="nil"/>
              </w:pBdr>
              <w:spacing w:line="276" w:lineRule="auto"/>
              <w:ind w:left="41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Brindar apoyo en la elaboración de documentación, registros, informes, planes de mejoramiento, roles y responsabilidades del Sistema de Gestión de Calidad SGC para las líneas de servicio asignadas.  </w:t>
            </w:r>
          </w:p>
          <w:p w:rsidR="00000000" w:rsidDel="00000000" w:rsidP="00000000" w:rsidRDefault="00000000" w:rsidRPr="00000000" w14:paraId="0000008F">
            <w:pPr>
              <w:spacing w:line="276"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numPr>
                <w:ilvl w:val="1"/>
                <w:numId w:val="4"/>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participó</w:t>
            </w:r>
            <w:r w:rsidDel="00000000" w:rsidR="00000000" w:rsidRPr="00000000">
              <w:rPr>
                <w:rFonts w:ascii="Arial" w:cs="Arial" w:eastAsia="Arial" w:hAnsi="Arial"/>
                <w:color w:val="000000"/>
                <w:sz w:val="24"/>
                <w:szCs w:val="24"/>
                <w:rtl w:val="0"/>
              </w:rPr>
              <w:t xml:space="preserve"> en la mesa de trabajo con el equipo de Gestión de Calidad para la revisión de la matriz de contexto, en el cumplimiento del numeral 4.1 de la NTC ISO 9001:2015, con el propósito de verificar y definir los ajustes necesarios. Esta revisión quedó consignada en el acta No. 4162.010.14.12.578.</w:t>
            </w:r>
          </w:p>
          <w:p w:rsidR="00000000" w:rsidDel="00000000" w:rsidP="00000000" w:rsidRDefault="00000000" w:rsidRPr="00000000" w14:paraId="00000091">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numPr>
                <w:ilvl w:val="1"/>
                <w:numId w:val="4"/>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participó</w:t>
            </w:r>
            <w:r w:rsidDel="00000000" w:rsidR="00000000" w:rsidRPr="00000000">
              <w:rPr>
                <w:rFonts w:ascii="Arial" w:cs="Arial" w:eastAsia="Arial" w:hAnsi="Arial"/>
                <w:color w:val="000000"/>
                <w:sz w:val="24"/>
                <w:szCs w:val="24"/>
                <w:rtl w:val="0"/>
              </w:rPr>
              <w:t xml:space="preserve"> en el monitoreo al plan de trabajo de acuerdo con los lineamientos de la NTC ISO 9001:2015 con el equipo del SGC, realizando seguimiento a cada una de las actividades programadas relacionada en el acta No. 4162.010.14.12.578.</w:t>
            </w:r>
          </w:p>
          <w:p w:rsidR="00000000" w:rsidDel="00000000" w:rsidP="00000000" w:rsidRDefault="00000000" w:rsidRPr="00000000" w14:paraId="00000093">
            <w:pPr>
              <w:spacing w:line="276" w:lineRule="auto"/>
              <w:jc w:val="both"/>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94">
            <w:pPr>
              <w:numPr>
                <w:ilvl w:val="3"/>
                <w:numId w:val="6"/>
              </w:numPr>
              <w:pBdr>
                <w:top w:space="0" w:sz="0" w:val="nil"/>
                <w:left w:space="0" w:sz="0" w:val="nil"/>
                <w:bottom w:space="0" w:sz="0" w:val="nil"/>
                <w:right w:space="0" w:sz="0" w:val="nil"/>
                <w:between w:space="0" w:sz="0" w:val="nil"/>
              </w:pBdr>
              <w:spacing w:line="276" w:lineRule="auto"/>
              <w:ind w:left="41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Apoyar el aprovechamiento de la infraestructura deportiva por medio de la categorización de los equipamientos deportivos y recreativos, promoviendo espacios seguros, inclusivos y accesibles que contribuyan a la salud y bienestar de la comunidad en el Distrito Especial de Santiago de Cali, mediante la gestión de acciones permanentes de autodiagnóstico, revisiones documentales y evaluaciones a través de visitas en campo, que permitan valorar internamente la gestión y promover la mejora continua de los procesos en las líneas de servicio.  </w:t>
            </w:r>
          </w:p>
          <w:p w:rsidR="00000000" w:rsidDel="00000000" w:rsidP="00000000" w:rsidRDefault="00000000" w:rsidRPr="00000000" w14:paraId="00000095">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96">
            <w:pPr>
              <w:numPr>
                <w:ilvl w:val="1"/>
                <w:numId w:val="3"/>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brindó</w:t>
            </w:r>
            <w:r w:rsidDel="00000000" w:rsidR="00000000" w:rsidRPr="00000000">
              <w:rPr>
                <w:rFonts w:ascii="Arial" w:cs="Arial" w:eastAsia="Arial" w:hAnsi="Arial"/>
                <w:color w:val="000000"/>
                <w:sz w:val="24"/>
                <w:szCs w:val="24"/>
                <w:rtl w:val="0"/>
              </w:rPr>
              <w:t xml:space="preserve"> apoyo en la reunión con los </w:t>
            </w:r>
            <w:r w:rsidDel="00000000" w:rsidR="00000000" w:rsidRPr="00000000">
              <w:rPr>
                <w:rFonts w:ascii="Arial" w:cs="Arial" w:eastAsia="Arial" w:hAnsi="Arial"/>
                <w:sz w:val="24"/>
                <w:szCs w:val="24"/>
                <w:rtl w:val="0"/>
              </w:rPr>
              <w:t xml:space="preserve">líderes</w:t>
            </w:r>
            <w:r w:rsidDel="00000000" w:rsidR="00000000" w:rsidRPr="00000000">
              <w:rPr>
                <w:rFonts w:ascii="Arial" w:cs="Arial" w:eastAsia="Arial" w:hAnsi="Arial"/>
                <w:color w:val="000000"/>
                <w:sz w:val="24"/>
                <w:szCs w:val="24"/>
                <w:rtl w:val="0"/>
              </w:rPr>
              <w:t xml:space="preserve"> y gestores de calidad de los programas de fomento y el equipo del Sistema de Gestión de Calidad en donde se informó que la Secretaría del Deporte y la Recreación no hacía parte de la muestra para la </w:t>
            </w:r>
            <w:r w:rsidDel="00000000" w:rsidR="00000000" w:rsidRPr="00000000">
              <w:rPr>
                <w:rFonts w:ascii="Arial" w:cs="Arial" w:eastAsia="Arial" w:hAnsi="Arial"/>
                <w:sz w:val="24"/>
                <w:szCs w:val="24"/>
                <w:rtl w:val="0"/>
              </w:rPr>
              <w:t xml:space="preserve">auditoría</w:t>
            </w:r>
            <w:r w:rsidDel="00000000" w:rsidR="00000000" w:rsidRPr="00000000">
              <w:rPr>
                <w:rFonts w:ascii="Arial" w:cs="Arial" w:eastAsia="Arial" w:hAnsi="Arial"/>
                <w:color w:val="000000"/>
                <w:sz w:val="24"/>
                <w:szCs w:val="24"/>
                <w:rtl w:val="0"/>
              </w:rPr>
              <w:t xml:space="preserve"> de seguimiento al Sistema de Gestión de Calidad 2025 por parte del ICONTEC, por ser una auditoría de seguimiento. La reunión se </w:t>
            </w:r>
            <w:r w:rsidDel="00000000" w:rsidR="00000000" w:rsidRPr="00000000">
              <w:rPr>
                <w:rFonts w:ascii="Arial" w:cs="Arial" w:eastAsia="Arial" w:hAnsi="Arial"/>
                <w:sz w:val="24"/>
                <w:szCs w:val="24"/>
                <w:rtl w:val="0"/>
              </w:rPr>
              <w:t xml:space="preserve">relaciona</w:t>
            </w:r>
            <w:r w:rsidDel="00000000" w:rsidR="00000000" w:rsidRPr="00000000">
              <w:rPr>
                <w:rFonts w:ascii="Arial" w:cs="Arial" w:eastAsia="Arial" w:hAnsi="Arial"/>
                <w:color w:val="000000"/>
                <w:sz w:val="24"/>
                <w:szCs w:val="24"/>
                <w:rtl w:val="0"/>
              </w:rPr>
              <w:t xml:space="preserve"> en el acta No. 4162.010.14.12.594.</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76" w:lineRule="auto"/>
              <w:ind w:left="776"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8">
            <w:pPr>
              <w:numPr>
                <w:ilvl w:val="1"/>
                <w:numId w:val="3"/>
              </w:numPr>
              <w:pBdr>
                <w:top w:space="0" w:sz="0" w:val="nil"/>
                <w:left w:space="0" w:sz="0" w:val="nil"/>
                <w:bottom w:space="0" w:sz="0" w:val="nil"/>
                <w:right w:space="0" w:sz="0" w:val="nil"/>
                <w:between w:space="0" w:sz="0" w:val="nil"/>
              </w:pBdr>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w:t>
            </w:r>
            <w:r w:rsidDel="00000000" w:rsidR="00000000" w:rsidRPr="00000000">
              <w:rPr>
                <w:rFonts w:ascii="Arial" w:cs="Arial" w:eastAsia="Arial" w:hAnsi="Arial"/>
                <w:sz w:val="24"/>
                <w:szCs w:val="24"/>
                <w:rtl w:val="0"/>
              </w:rPr>
              <w:t xml:space="preserve">participó</w:t>
            </w:r>
            <w:r w:rsidDel="00000000" w:rsidR="00000000" w:rsidRPr="00000000">
              <w:rPr>
                <w:rFonts w:ascii="Arial" w:cs="Arial" w:eastAsia="Arial" w:hAnsi="Arial"/>
                <w:color w:val="000000"/>
                <w:sz w:val="24"/>
                <w:szCs w:val="24"/>
                <w:rtl w:val="0"/>
              </w:rPr>
              <w:t xml:space="preserve"> en la actualización del plan de trabajo del equipo del SGC detallando ajustes a la versión 2, vigencia 2025, para cada una de las actividades programadas que permiten el cumplimiento de los requisitos ligados al cumplimiento de la NTC ISO 9001:2015.</w:t>
            </w:r>
          </w:p>
          <w:p w:rsidR="00000000" w:rsidDel="00000000" w:rsidP="00000000" w:rsidRDefault="00000000" w:rsidRPr="00000000" w14:paraId="00000099">
            <w:pPr>
              <w:spacing w:line="276"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A">
            <w:pPr>
              <w:numPr>
                <w:ilvl w:val="3"/>
                <w:numId w:val="6"/>
              </w:numPr>
              <w:pBdr>
                <w:top w:space="0" w:sz="0" w:val="nil"/>
                <w:left w:space="0" w:sz="0" w:val="nil"/>
                <w:bottom w:space="0" w:sz="0" w:val="nil"/>
                <w:right w:space="0" w:sz="0" w:val="nil"/>
                <w:between w:space="0" w:sz="0" w:val="nil"/>
              </w:pBdr>
              <w:spacing w:line="276" w:lineRule="auto"/>
              <w:ind w:left="41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demás actividades relacionadas con el desarrollo del objeto contractual.</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ind w:left="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leader="none" w:pos="507"/>
              </w:tabs>
              <w:spacing w:line="276" w:lineRule="auto"/>
              <w:ind w:left="776"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 contratista desarrolló un formulario digital en Google Forms destinado al registro sistemático de la entrega de kits durante el evento, optimizando el proceso de diligenciamiento mediante campos estructurados, validación de datos y generación automática de respuestas para mayor trazabilidad y eficiencia operativa. Dicho formulario queda evidenciado en el siguiente link: </w:t>
            </w:r>
            <w:hyperlink r:id="rId8">
              <w:r w:rsidDel="00000000" w:rsidR="00000000" w:rsidRPr="00000000">
                <w:rPr>
                  <w:rFonts w:ascii="Arial" w:cs="Arial" w:eastAsia="Arial" w:hAnsi="Arial"/>
                  <w:color w:val="0000ff"/>
                  <w:sz w:val="24"/>
                  <w:szCs w:val="24"/>
                  <w:u w:val="single"/>
                  <w:rtl w:val="0"/>
                </w:rPr>
                <w:t xml:space="preserve">https://docs.google.com/forms/d/e/1FAIpQLSchGmS66J7sKe4GfVQ6Ulwhs4uO6aGi4iAtoAaeaWSiEt1EiA/viewform?usp=dialog</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507"/>
              </w:tabs>
              <w:spacing w:line="276" w:lineRule="auto"/>
              <w:ind w:left="776" w:firstLine="0"/>
              <w:jc w:val="both"/>
              <w:rPr>
                <w:rFonts w:ascii="Arial" w:cs="Arial" w:eastAsia="Arial" w:hAnsi="Arial"/>
                <w:color w:val="000000"/>
                <w:sz w:val="24"/>
                <w:szCs w:val="24"/>
              </w:rPr>
            </w:pPr>
            <w:r w:rsidDel="00000000" w:rsidR="00000000" w:rsidRPr="00000000">
              <w:rPr>
                <w:rtl w:val="0"/>
              </w:rPr>
            </w:r>
          </w:p>
          <w:tbl>
            <w:tblPr>
              <w:tblStyle w:val="Table4"/>
              <w:tblW w:w="9950.0" w:type="dxa"/>
              <w:jc w:val="left"/>
              <w:tblBorders>
                <w:top w:color="000000" w:space="0" w:sz="0" w:val="nil"/>
                <w:left w:color="000000" w:space="0" w:sz="0" w:val="nil"/>
                <w:bottom w:color="000000" w:space="0" w:sz="0" w:val="nil"/>
                <w:right w:color="000000" w:space="0" w:sz="0" w:val="nil"/>
              </w:tblBorders>
              <w:tblLayout w:type="fixed"/>
              <w:tblLook w:val="0000"/>
            </w:tblPr>
            <w:tblGrid>
              <w:gridCol w:w="9950"/>
              <w:tblGridChange w:id="0">
                <w:tblGrid>
                  <w:gridCol w:w="9950"/>
                </w:tblGrid>
              </w:tblGridChange>
            </w:tblGrid>
            <w:tr>
              <w:trPr>
                <w:cantSplit w:val="0"/>
                <w:trHeight w:val="1152" w:hRule="atLeast"/>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76" w:lineRule="auto"/>
                    <w:ind w:left="416" w:firstLine="0"/>
                    <w:jc w:val="both"/>
                    <w:rPr>
                      <w:rFonts w:ascii="Arial" w:cs="Arial" w:eastAsia="Arial" w:hAnsi="Arial"/>
                      <w:color w:val="000000"/>
                      <w:sz w:val="24"/>
                      <w:szCs w:val="24"/>
                    </w:rPr>
                  </w:pPr>
                  <w:bookmarkStart w:colFirst="0" w:colLast="0" w:name="_heading=h.lfi7jwqj3ptu" w:id="0"/>
                  <w:bookmarkEnd w:id="0"/>
                  <w:r w:rsidDel="00000000" w:rsidR="00000000" w:rsidRPr="00000000">
                    <w:rPr>
                      <w:rFonts w:ascii="Arial" w:cs="Arial" w:eastAsia="Arial" w:hAnsi="Arial"/>
                      <w:color w:val="000000"/>
                      <w:sz w:val="24"/>
                      <w:szCs w:val="24"/>
                      <w:rtl w:val="0"/>
                    </w:rPr>
                    <w:t xml:space="preserve">LAS EVIDENCIAS DE LO RELACIONADO SE ENCUENTRAN EN EL SIGUIENTE LINK:</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416" w:firstLine="0"/>
                    <w:jc w:val="both"/>
                    <w:rPr>
                      <w:rFonts w:ascii="Arial" w:cs="Arial" w:eastAsia="Arial" w:hAnsi="Arial"/>
                      <w:color w:val="000000"/>
                      <w:sz w:val="24"/>
                      <w:szCs w:val="24"/>
                    </w:rPr>
                  </w:pPr>
                  <w:hyperlink r:id="rId9">
                    <w:r w:rsidDel="00000000" w:rsidR="00000000" w:rsidRPr="00000000">
                      <w:rPr>
                        <w:rFonts w:ascii="Arial" w:cs="Arial" w:eastAsia="Arial" w:hAnsi="Arial"/>
                        <w:color w:val="0000ff"/>
                        <w:sz w:val="24"/>
                        <w:szCs w:val="24"/>
                        <w:u w:val="single"/>
                        <w:rtl w:val="0"/>
                      </w:rPr>
                      <w:t xml:space="preserve">https://drive.google.com/drive/folders/1ohicRHiAAri196ZzxQSKArTrAX_Z24cQ</w:t>
                    </w:r>
                  </w:hyperlink>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A0">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highlight w:val="yellow"/>
              </w:rPr>
            </w:pPr>
            <w:r w:rsidDel="00000000" w:rsidR="00000000" w:rsidRPr="00000000">
              <w:rPr>
                <w:rtl w:val="0"/>
              </w:rPr>
            </w:r>
          </w:p>
        </w:tc>
      </w:tr>
      <w:tr>
        <w:trPr>
          <w:cantSplit w:val="1"/>
          <w:trHeight w:val="454.746093750000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484.746093750000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w:t>
            </w:r>
            <w:r w:rsidDel="00000000" w:rsidR="00000000" w:rsidRPr="00000000">
              <w:rPr>
                <w:rFonts w:ascii="Arial" w:cs="Arial" w:eastAsia="Arial" w:hAnsi="Arial"/>
                <w:sz w:val="24"/>
                <w:szCs w:val="24"/>
                <w:rtl w:val="0"/>
              </w:rPr>
              <w:t xml:space="preserve">: N/A</w:t>
            </w:r>
            <w:r w:rsidDel="00000000" w:rsidR="00000000" w:rsidRPr="00000000">
              <w:rPr>
                <w:rtl w:val="0"/>
              </w:rPr>
            </w:r>
          </w:p>
        </w:tc>
      </w:tr>
      <w:tr>
        <w:trPr>
          <w:cantSplit w:val="1"/>
          <w:trHeight w:val="60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line="276" w:lineRule="auto"/>
              <w:jc w:val="both"/>
              <w:rPr>
                <w:sz w:val="4"/>
                <w:szCs w:val="4"/>
              </w:rPr>
            </w:pPr>
            <w:r w:rsidDel="00000000" w:rsidR="00000000" w:rsidRPr="00000000">
              <w:rPr>
                <w:rFonts w:ascii="Arial" w:cs="Arial" w:eastAsia="Arial" w:hAnsi="Arial"/>
                <w:color w:val="000000"/>
                <w:sz w:val="24"/>
                <w:szCs w:val="24"/>
                <w:rtl w:val="0"/>
              </w:rPr>
              <w:t xml:space="preserve">Observaciones al informe técnico: N/A</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76" w:lineRule="auto"/>
              <w:ind w:left="1440" w:firstLine="0"/>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6.</w:t>
            </w: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76" w:lineRule="auto"/>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76" w:lineRule="auto"/>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99.2535400390626"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4"/>
                <w:szCs w:val="4"/>
              </w:rPr>
            </w:pPr>
            <w:r w:rsidDel="00000000" w:rsidR="00000000" w:rsidRPr="00000000">
              <w:rPr>
                <w:rtl w:val="0"/>
              </w:rPr>
            </w:r>
          </w:p>
          <w:tbl>
            <w:tblPr>
              <w:tblStyle w:val="Table5"/>
              <w:tblW w:w="9992.0" w:type="dxa"/>
              <w:jc w:val="left"/>
              <w:tblBorders>
                <w:top w:color="000000" w:space="0" w:sz="0" w:val="nil"/>
                <w:left w:color="000000" w:space="0" w:sz="0" w:val="nil"/>
                <w:bottom w:color="000000" w:space="0" w:sz="0" w:val="nil"/>
                <w:right w:color="000000" w:space="0" w:sz="0" w:val="nil"/>
              </w:tblBorders>
              <w:tblLayout w:type="fixed"/>
              <w:tblLook w:val="0000"/>
            </w:tblPr>
            <w:tblGrid>
              <w:gridCol w:w="9992"/>
              <w:tblGridChange w:id="0">
                <w:tblGrid>
                  <w:gridCol w:w="9992"/>
                </w:tblGrid>
              </w:tblGridChange>
            </w:tblGrid>
            <w:tr>
              <w:trPr>
                <w:cantSplit w:val="0"/>
                <w:trHeight w:val="256" w:hRule="atLeast"/>
                <w:tblHeader w:val="0"/>
              </w:trPr>
              <w:tc>
                <w:tcPr/>
                <w:p w:rsidR="00000000" w:rsidDel="00000000" w:rsidP="00000000" w:rsidRDefault="00000000" w:rsidRPr="00000000" w14:paraId="000000B4">
                  <w:pPr>
                    <w:spacing w:line="276"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 se reporta recomendaciones para el presente período</w:t>
                  </w:r>
                  <w:r w:rsidDel="00000000" w:rsidR="00000000" w:rsidRPr="00000000">
                    <w:rPr>
                      <w:rtl w:val="0"/>
                    </w:rPr>
                  </w:r>
                </w:p>
              </w:tc>
            </w:tr>
          </w:tbl>
          <w:p w:rsidR="00000000" w:rsidDel="00000000" w:rsidP="00000000" w:rsidRDefault="00000000" w:rsidRPr="00000000" w14:paraId="000000B5">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line="276" w:lineRule="auto"/>
              <w:ind w:left="1440" w:firstLine="0"/>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Krysthian David Ramírez Munevar </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78"/>
                <w:tab w:val="left" w:leader="none" w:pos="6375"/>
              </w:tabs>
              <w:spacing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w:t>
            </w:r>
            <w:r w:rsidDel="00000000" w:rsidR="00000000" w:rsidRPr="00000000">
              <w:rPr>
                <w:rFonts w:ascii="Arial" w:cs="Arial" w:eastAsia="Arial" w:hAnsi="Arial"/>
                <w:sz w:val="24"/>
                <w:szCs w:val="24"/>
                <w:rtl w:val="0"/>
              </w:rPr>
              <w:t xml:space="preserve">05</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dic</w:t>
            </w:r>
            <w:r w:rsidDel="00000000" w:rsidR="00000000" w:rsidRPr="00000000">
              <w:rPr>
                <w:rFonts w:ascii="Arial" w:cs="Arial" w:eastAsia="Arial" w:hAnsi="Arial"/>
                <w:color w:val="000000"/>
                <w:sz w:val="24"/>
                <w:szCs w:val="24"/>
                <w:rtl w:val="0"/>
              </w:rPr>
              <w:t xml:space="preserve">/2025.</w:t>
            </w:r>
          </w:p>
        </w:tc>
      </w:tr>
    </w:tbl>
    <w:p w:rsidR="00000000" w:rsidDel="00000000" w:rsidP="00000000" w:rsidRDefault="00000000" w:rsidRPr="00000000" w14:paraId="000000CA">
      <w:pPr>
        <w:tabs>
          <w:tab w:val="left" w:leader="none" w:pos="7005"/>
        </w:tabs>
        <w:spacing w:line="276" w:lineRule="auto"/>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6"/>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2"/>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rFonts w:ascii="Arial" w:cs="Arial" w:eastAsia="Arial" w:hAnsi="Arial"/>
        <w:sz w:val="24"/>
        <w:szCs w:val="24"/>
      </w:rPr>
    </w:lvl>
    <w:lvl w:ilvl="2">
      <w:start w:val="1"/>
      <w:numFmt w:val="lowerRoman"/>
      <w:lvlText w:val="%3."/>
      <w:lvlJc w:val="right"/>
      <w:pPr>
        <w:ind w:left="2880" w:hanging="180"/>
      </w:pPr>
      <w:rPr/>
    </w:lvl>
    <w:lvl w:ilvl="3">
      <w:start w:val="2"/>
      <w:numFmt w:val="decimal"/>
      <w:lvlText w:val="%4."/>
      <w:lvlJc w:val="left"/>
      <w:pPr>
        <w:ind w:left="3600" w:hanging="360"/>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2"/>
      <w:numFmt w:val="decimal"/>
      <w:lvlText w:val="%4."/>
      <w:lvlJc w:val="left"/>
      <w:pPr>
        <w:ind w:left="644" w:hanging="359.9999999999999"/>
      </w:pPr>
      <w:rPr/>
    </w:lvl>
    <w:lvl w:ilvl="4">
      <w:start w:val="1"/>
      <w:numFmt w:val="lowerLetter"/>
      <w:lvlText w:val="%5."/>
      <w:lvlJc w:val="left"/>
      <w:pPr>
        <w:ind w:left="4320" w:hanging="360"/>
      </w:pPr>
      <w:rPr>
        <w:rFonts w:ascii="Arial" w:cs="Arial" w:eastAsia="Arial" w:hAnsi="Arial"/>
        <w:sz w:val="24"/>
        <w:szCs w:val="24"/>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link w:val="PrrafodelistaCar"/>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542133"/>
    <w:pPr>
      <w:widowControl w:val="0"/>
      <w:autoSpaceDE w:val="0"/>
    </w:pPr>
    <w:rPr>
      <w:rFonts w:ascii="Arial" w:cs="Arial" w:eastAsia="Arial" w:hAnsi="Arial"/>
      <w:sz w:val="22"/>
      <w:szCs w:val="22"/>
      <w:lang w:eastAsia="en-US"/>
    </w:rPr>
  </w:style>
  <w:style w:type="paragraph" w:styleId="Default" w:customStyle="1">
    <w:name w:val="Default"/>
    <w:rsid w:val="00542133"/>
    <w:pPr>
      <w:autoSpaceDE w:val="0"/>
      <w:adjustRightInd w:val="0"/>
    </w:pPr>
    <w:rPr>
      <w:rFonts w:ascii="Arial" w:cs="Arial" w:hAnsi="Arial" w:eastAsiaTheme="minorHAnsi"/>
      <w:color w:val="000000"/>
      <w:sz w:val="24"/>
      <w:szCs w:val="24"/>
      <w:lang w:eastAsia="en-US"/>
    </w:rPr>
  </w:style>
  <w:style w:type="character" w:styleId="Mencinsinresolver">
    <w:name w:val="Unresolved Mention"/>
    <w:basedOn w:val="Fuentedeprrafopredeter"/>
    <w:uiPriority w:val="99"/>
    <w:semiHidden w:val="1"/>
    <w:unhideWhenUsed w:val="1"/>
    <w:rsid w:val="00656585"/>
    <w:rPr>
      <w:color w:val="605e5c"/>
      <w:shd w:color="auto" w:fill="e1dfdd" w:val="clear"/>
    </w:rPr>
  </w:style>
  <w:style w:type="character" w:styleId="Hipervnculovisitado">
    <w:name w:val="FollowedHyperlink"/>
    <w:basedOn w:val="Fuentedeprrafopredeter"/>
    <w:uiPriority w:val="99"/>
    <w:semiHidden w:val="1"/>
    <w:unhideWhenUsed w:val="1"/>
    <w:rsid w:val="00CC5365"/>
    <w:rPr>
      <w:color w:val="954f72" w:themeColor="followedHyperlink"/>
      <w:u w:val="single"/>
    </w:rPr>
  </w:style>
  <w:style w:type="table" w:styleId="a" w:customStyle="1">
    <w:basedOn w:val="TableNormal0"/>
    <w:tblPr>
      <w:tblStyleRowBandSize w:val="1"/>
      <w:tblStyleColBandSize w:val="1"/>
      <w:tblCellMar>
        <w:left w:w="10.0" w:type="dxa"/>
        <w:right w:w="10.0" w:type="dxa"/>
      </w:tblCellMar>
    </w:tblPr>
  </w:style>
  <w:style w:type="table" w:styleId="a0" w:customStyle="1">
    <w:basedOn w:val="TableNormal0"/>
    <w:tblPr>
      <w:tblStyleRowBandSize w:val="1"/>
      <w:tblStyleColBandSize w:val="1"/>
      <w:tblCellMar>
        <w:left w:w="10.0" w:type="dxa"/>
        <w:right w:w="10.0" w:type="dxa"/>
      </w:tblCellMar>
    </w:tblPr>
  </w:style>
  <w:style w:type="table" w:styleId="a1" w:customStyle="1">
    <w:basedOn w:val="TableNormal0"/>
    <w:tblPr>
      <w:tblStyleRowBandSize w:val="1"/>
      <w:tblStyleColBandSize w:val="1"/>
      <w:tblCellMar>
        <w:left w:w="10.0" w:type="dxa"/>
        <w:right w:w="10.0" w:type="dxa"/>
      </w:tblCellMar>
    </w:tblPr>
  </w:style>
  <w:style w:type="table" w:styleId="a2" w:customStyle="1">
    <w:basedOn w:val="TableNormal0"/>
    <w:tblPr>
      <w:tblStyleRowBandSize w:val="1"/>
      <w:tblStyleColBandSize w:val="1"/>
      <w:tblCellMar>
        <w:left w:w="115.0" w:type="dxa"/>
        <w:right w:w="115.0" w:type="dxa"/>
      </w:tblCellMar>
    </w:tblPr>
  </w:style>
  <w:style w:type="table" w:styleId="a3" w:customStyle="1">
    <w:basedOn w:val="TableNormal0"/>
    <w:tblPr>
      <w:tblStyleRowBandSize w:val="1"/>
      <w:tblStyleColBandSize w:val="1"/>
      <w:tblCellMar>
        <w:left w:w="115.0" w:type="dxa"/>
        <w:right w:w="115.0" w:type="dxa"/>
      </w:tblCellMar>
    </w:tblPr>
  </w:style>
  <w:style w:type="table" w:styleId="a4" w:customStyle="1">
    <w:basedOn w:val="TableNormal0"/>
    <w:tblPr>
      <w:tblStyleRowBandSize w:val="1"/>
      <w:tblStyleColBandSize w:val="1"/>
      <w:tblCellMar>
        <w:left w:w="10.0" w:type="dxa"/>
        <w:right w:w="10.0" w:type="dxa"/>
      </w:tblCellMar>
    </w:tblPr>
  </w:style>
  <w:style w:type="character" w:styleId="PrrafodelistaCar" w:customStyle="1">
    <w:name w:val="Párrafo de lista Car"/>
    <w:link w:val="Prrafodelista"/>
    <w:uiPriority w:val="1"/>
    <w:locked w:val="1"/>
    <w:rsid w:val="008864A2"/>
  </w:style>
  <w:style w:type="table" w:styleId="a5" w:customStyle="1">
    <w:basedOn w:val="TableNormal0"/>
    <w:tblPr>
      <w:tblStyleRowBandSize w:val="1"/>
      <w:tblStyleColBandSize w:val="1"/>
      <w:tblCellMar>
        <w:left w:w="10.0" w:type="dxa"/>
        <w:right w:w="10.0" w:type="dxa"/>
      </w:tblCellMar>
    </w:tblPr>
  </w:style>
  <w:style w:type="table" w:styleId="a6" w:customStyle="1">
    <w:basedOn w:val="TableNormal0"/>
    <w:tblPr>
      <w:tblStyleRowBandSize w:val="1"/>
      <w:tblStyleColBandSize w:val="1"/>
      <w:tblCellMar>
        <w:left w:w="10.0" w:type="dxa"/>
        <w:right w:w="10.0" w:type="dxa"/>
      </w:tblCellMar>
    </w:tblPr>
  </w:style>
  <w:style w:type="table" w:styleId="a7" w:customStyle="1">
    <w:basedOn w:val="TableNormal0"/>
    <w:tblPr>
      <w:tblStyleRowBandSize w:val="1"/>
      <w:tblStyleColBandSize w:val="1"/>
      <w:tblCellMar>
        <w:left w:w="10.0" w:type="dxa"/>
        <w:right w:w="10.0" w:type="dxa"/>
      </w:tblCellMar>
    </w:tblPr>
  </w:style>
  <w:style w:type="table" w:styleId="a8" w:customStyle="1">
    <w:basedOn w:val="TableNormal0"/>
    <w:tblPr>
      <w:tblStyleRowBandSize w:val="1"/>
      <w:tblStyleColBandSize w:val="1"/>
      <w:tblCellMar>
        <w:left w:w="115.0" w:type="dxa"/>
        <w:right w:w="115.0" w:type="dxa"/>
      </w:tblCellMar>
    </w:tblPr>
  </w:style>
  <w:style w:type="table" w:styleId="a9" w:customStyle="1">
    <w:basedOn w:val="TableNormal0"/>
    <w:tblPr>
      <w:tblStyleRowBandSize w:val="1"/>
      <w:tblStyleColBandSize w:val="1"/>
      <w:tblCellMar>
        <w:left w:w="115.0" w:type="dxa"/>
        <w:right w:w="115.0" w:type="dxa"/>
      </w:tblCellMar>
    </w:tblPr>
  </w:style>
  <w:style w:type="table" w:styleId="aa" w:customStyle="1">
    <w:basedOn w:val="TableNormal0"/>
    <w:tblPr>
      <w:tblStyleRowBandSize w:val="1"/>
      <w:tblStyleColBandSize w:val="1"/>
      <w:tblCellMar>
        <w:left w:w="10.0" w:type="dxa"/>
        <w:right w:w="10.0" w:type="dxa"/>
      </w:tblCellMar>
    </w:tblPr>
  </w:style>
  <w:style w:type="paragraph" w:styleId="NormalWeb">
    <w:name w:val="Normal (Web)"/>
    <w:basedOn w:val="Normal"/>
    <w:uiPriority w:val="99"/>
    <w:semiHidden w:val="1"/>
    <w:unhideWhenUsed w:val="1"/>
    <w:rsid w:val="00FF0A5E"/>
    <w:pPr>
      <w:spacing w:after="100" w:afterAutospacing="1" w:before="100" w:beforeAutospacing="1"/>
    </w:pPr>
    <w:rPr>
      <w:sz w:val="24"/>
      <w:szCs w:val="24"/>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drive.google.com/drive/folders/1ohicRHiAAri196ZzxQSKArTrAX_Z24cQ"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ocs.google.com/forms/d/e/1FAIpQLSchGmS66J7sKe4GfVQ6Ulwhs4uO6aGi4iAtoAaeaWSiEt1EiA/viewform?usp=dialo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21Ha9MAWKke7iwYM5+4spOKQzA==">CgMxLjAyDmgubGZpN2p3cWozcHR1OAByITFFN3NqVkdDM2xyWnRBd2doVm1jYTROVXlwMVpnbDc2bg==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2025-07-22T01:02:00Z</dcterms:created>
  <dc:creator>LEYDHER</dc:creator>
</cp:coreProperties>
</file>